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176D1F" w14:textId="67B0CF1D" w:rsidR="0061093B" w:rsidRDefault="0061093B" w:rsidP="0061093B">
      <w:pPr>
        <w:spacing w:after="0" w:line="240" w:lineRule="auto"/>
        <w:jc w:val="center"/>
        <w:rPr>
          <w:b/>
          <w:u w:val="single"/>
        </w:rPr>
      </w:pPr>
      <w:bookmarkStart w:id="0" w:name="_gjdgxs" w:colFirst="0" w:colLast="0"/>
      <w:bookmarkEnd w:id="0"/>
      <w:r w:rsidRPr="00EB52B2">
        <w:rPr>
          <w:b/>
          <w:u w:val="single"/>
        </w:rPr>
        <w:t>INSTRUCCIONES</w:t>
      </w:r>
    </w:p>
    <w:p w14:paraId="05066740" w14:textId="77777777" w:rsidR="008F35AD" w:rsidRDefault="008F35AD" w:rsidP="0061093B">
      <w:pPr>
        <w:spacing w:after="0" w:line="240" w:lineRule="auto"/>
        <w:jc w:val="center"/>
        <w:rPr>
          <w:b/>
          <w:u w:val="single"/>
        </w:rPr>
      </w:pPr>
    </w:p>
    <w:p w14:paraId="3BF5A66D" w14:textId="77777777" w:rsidR="008F35AD" w:rsidRPr="00EB52B2" w:rsidRDefault="008F35AD" w:rsidP="0061093B">
      <w:pPr>
        <w:spacing w:after="0" w:line="240" w:lineRule="auto"/>
        <w:jc w:val="center"/>
        <w:rPr>
          <w:b/>
          <w:u w:val="single"/>
        </w:rPr>
      </w:pPr>
    </w:p>
    <w:p w14:paraId="00000001" w14:textId="32E194D5" w:rsidR="00D71BE8" w:rsidRPr="008F35AD" w:rsidRDefault="007B21E3" w:rsidP="008F35AD">
      <w:pPr>
        <w:spacing w:after="0" w:line="276" w:lineRule="auto"/>
      </w:pPr>
      <w:r w:rsidRPr="008F35AD">
        <w:rPr>
          <w:u w:val="single"/>
        </w:rPr>
        <w:t>¿Quién es elegible para OHEP?</w:t>
      </w:r>
    </w:p>
    <w:p w14:paraId="00000002" w14:textId="77777777" w:rsidR="00D71BE8" w:rsidRPr="008F35AD" w:rsidRDefault="007B21E3" w:rsidP="008F35AD">
      <w:pPr>
        <w:numPr>
          <w:ilvl w:val="0"/>
          <w:numId w:val="1"/>
        </w:numPr>
        <w:pBdr>
          <w:top w:val="nil"/>
          <w:left w:val="nil"/>
          <w:bottom w:val="nil"/>
          <w:right w:val="nil"/>
          <w:between w:val="nil"/>
        </w:pBdr>
        <w:spacing w:after="0" w:line="276" w:lineRule="auto"/>
      </w:pPr>
      <w:r w:rsidRPr="008F35AD">
        <w:rPr>
          <w:color w:val="000000"/>
        </w:rPr>
        <w:t>Todos los niños menores de 18 años, independientemente de su estatus migratorio.</w:t>
      </w:r>
    </w:p>
    <w:p w14:paraId="00000003" w14:textId="77777777" w:rsidR="00D71BE8" w:rsidRPr="008F35AD" w:rsidRDefault="007B21E3" w:rsidP="008F35AD">
      <w:pPr>
        <w:numPr>
          <w:ilvl w:val="0"/>
          <w:numId w:val="1"/>
        </w:numPr>
        <w:pBdr>
          <w:top w:val="nil"/>
          <w:left w:val="nil"/>
          <w:bottom w:val="nil"/>
          <w:right w:val="nil"/>
          <w:between w:val="nil"/>
        </w:pBdr>
        <w:spacing w:after="0" w:line="276" w:lineRule="auto"/>
      </w:pPr>
      <w:r w:rsidRPr="008F35AD">
        <w:rPr>
          <w:color w:val="000000"/>
        </w:rPr>
        <w:t>Ciudadanos estadounidenses</w:t>
      </w:r>
    </w:p>
    <w:p w14:paraId="00000004" w14:textId="77777777" w:rsidR="00D71BE8" w:rsidRPr="008F35AD" w:rsidRDefault="007B21E3" w:rsidP="008F35AD">
      <w:pPr>
        <w:numPr>
          <w:ilvl w:val="0"/>
          <w:numId w:val="1"/>
        </w:numPr>
        <w:pBdr>
          <w:top w:val="nil"/>
          <w:left w:val="nil"/>
          <w:bottom w:val="nil"/>
          <w:right w:val="nil"/>
          <w:between w:val="nil"/>
        </w:pBdr>
        <w:spacing w:after="0" w:line="276" w:lineRule="auto"/>
      </w:pPr>
      <w:r w:rsidRPr="008F35AD">
        <w:rPr>
          <w:color w:val="000000"/>
        </w:rPr>
        <w:t>No ciudadanos con ciertos estatus migratorios. Para averiguar si califica, llame a la oficina del OHEP.</w:t>
      </w:r>
    </w:p>
    <w:p w14:paraId="00000005" w14:textId="77777777" w:rsidR="00D71BE8" w:rsidRPr="008F35AD" w:rsidRDefault="00D71BE8">
      <w:pPr>
        <w:spacing w:after="0" w:line="240" w:lineRule="auto"/>
      </w:pPr>
    </w:p>
    <w:p w14:paraId="00000006" w14:textId="77777777" w:rsidR="00D71BE8" w:rsidRPr="008F35AD" w:rsidRDefault="007B21E3">
      <w:pPr>
        <w:spacing w:after="0" w:line="240" w:lineRule="auto"/>
      </w:pPr>
      <w:r w:rsidRPr="008F35AD">
        <w:t xml:space="preserve">Solo un miembro del hogar debe ser elegible para que todo el hogar pueda presentar la solicitud. Esto significa que pueden postularse todos los hogares con un niño menor de 18 años. El solicitante debe ser mayor de 18 años o emancipado </w:t>
      </w:r>
    </w:p>
    <w:p w14:paraId="00000007" w14:textId="77777777" w:rsidR="00D71BE8" w:rsidRPr="008F35AD" w:rsidRDefault="00D71BE8">
      <w:pPr>
        <w:spacing w:after="0" w:line="240" w:lineRule="auto"/>
      </w:pPr>
    </w:p>
    <w:p w14:paraId="00000008" w14:textId="77777777" w:rsidR="00D71BE8" w:rsidRPr="008F35AD" w:rsidRDefault="007B21E3">
      <w:pPr>
        <w:spacing w:after="0" w:line="240" w:lineRule="auto"/>
      </w:pPr>
      <w:r w:rsidRPr="008F35AD">
        <w:t>Si no hay niños en el hogar, al menos un miembro del hogar debe ser ciudadano estadounidense o "extranjero calificado".</w:t>
      </w:r>
    </w:p>
    <w:p w14:paraId="00000009" w14:textId="77777777" w:rsidR="00D71BE8" w:rsidRPr="008F35AD" w:rsidRDefault="00D71BE8">
      <w:pPr>
        <w:spacing w:after="0" w:line="240" w:lineRule="auto"/>
      </w:pPr>
    </w:p>
    <w:p w14:paraId="0000000A" w14:textId="77777777" w:rsidR="00D71BE8" w:rsidRPr="008F35AD" w:rsidRDefault="007B21E3">
      <w:pPr>
        <w:spacing w:after="0" w:line="240" w:lineRule="auto"/>
      </w:pPr>
      <w:r w:rsidRPr="008F35AD">
        <w:rPr>
          <w:u w:val="single"/>
        </w:rPr>
        <w:t>Documentación adicional</w:t>
      </w:r>
    </w:p>
    <w:p w14:paraId="0000000B" w14:textId="77777777" w:rsidR="00D71BE8" w:rsidRPr="008F35AD" w:rsidRDefault="00D71BE8">
      <w:pPr>
        <w:spacing w:after="0" w:line="240" w:lineRule="auto"/>
      </w:pPr>
    </w:p>
    <w:p w14:paraId="0000000C" w14:textId="77777777" w:rsidR="00D71BE8" w:rsidRPr="008F35AD" w:rsidRDefault="007B21E3">
      <w:pPr>
        <w:spacing w:after="0" w:line="240" w:lineRule="auto"/>
      </w:pPr>
      <w:r w:rsidRPr="008F35AD">
        <w:t>Todos los miembros del hogar mayores de 18 años deben demostrar sus ingresos para la solicitud del OHEP. Debe demostrar todos sus ingresos durante los 30 días anteriores a la fecha de su solicitud.</w:t>
      </w:r>
    </w:p>
    <w:p w14:paraId="0000000D" w14:textId="77777777" w:rsidR="00D71BE8" w:rsidRPr="008F35AD" w:rsidRDefault="00D71BE8">
      <w:pPr>
        <w:spacing w:after="0" w:line="240" w:lineRule="auto"/>
      </w:pPr>
    </w:p>
    <w:p w14:paraId="0000000E" w14:textId="77777777" w:rsidR="00D71BE8" w:rsidRPr="008F35AD" w:rsidRDefault="007B21E3">
      <w:pPr>
        <w:spacing w:after="0" w:line="240" w:lineRule="auto"/>
      </w:pPr>
      <w:r w:rsidRPr="008F35AD">
        <w:t>Si tiene 18 años o más y no tiene documentación de sus ingresos, deberá completar uno o más formularios complementarios. Estos pueden incluir:</w:t>
      </w:r>
    </w:p>
    <w:p w14:paraId="0000000F" w14:textId="77777777" w:rsidR="00D71BE8" w:rsidRPr="008F35AD" w:rsidRDefault="00D71BE8">
      <w:pPr>
        <w:spacing w:after="0" w:line="240" w:lineRule="auto"/>
      </w:pPr>
    </w:p>
    <w:p w14:paraId="00000010" w14:textId="77777777" w:rsidR="00D71BE8" w:rsidRPr="008F35AD" w:rsidRDefault="007B21E3">
      <w:pPr>
        <w:numPr>
          <w:ilvl w:val="0"/>
          <w:numId w:val="2"/>
        </w:numPr>
        <w:pBdr>
          <w:top w:val="nil"/>
          <w:left w:val="nil"/>
          <w:bottom w:val="nil"/>
          <w:right w:val="nil"/>
          <w:between w:val="nil"/>
        </w:pBdr>
        <w:spacing w:after="0" w:line="240" w:lineRule="auto"/>
      </w:pPr>
      <w:r w:rsidRPr="008F35AD">
        <w:rPr>
          <w:color w:val="000000"/>
        </w:rPr>
        <w:t>Formulario de verificación de salario (</w:t>
      </w:r>
      <w:proofErr w:type="spellStart"/>
      <w:r w:rsidRPr="008F35AD">
        <w:t>Wage</w:t>
      </w:r>
      <w:proofErr w:type="spellEnd"/>
      <w:r w:rsidRPr="008F35AD">
        <w:t xml:space="preserve"> </w:t>
      </w:r>
      <w:proofErr w:type="spellStart"/>
      <w:r w:rsidRPr="008F35AD">
        <w:t>Verification</w:t>
      </w:r>
      <w:proofErr w:type="spellEnd"/>
      <w:r w:rsidRPr="008F35AD">
        <w:t xml:space="preserve"> </w:t>
      </w:r>
      <w:proofErr w:type="spellStart"/>
      <w:r w:rsidRPr="008F35AD">
        <w:t>Form</w:t>
      </w:r>
      <w:proofErr w:type="spellEnd"/>
      <w:r w:rsidRPr="008F35AD">
        <w:t>)</w:t>
      </w:r>
      <w:r w:rsidRPr="008F35AD">
        <w:rPr>
          <w:color w:val="000000"/>
        </w:rPr>
        <w:t>: si tiene un empleador estable y no recibe recibos de pago (por ejemplo, si le pagan en efectivo), su empleador deberá completar este formulario con información sobre sus pagos durante los 30 días anteriores a la fecha de su solicitud.</w:t>
      </w:r>
    </w:p>
    <w:p w14:paraId="00000011" w14:textId="77777777" w:rsidR="00D71BE8" w:rsidRPr="008F35AD" w:rsidRDefault="00D71BE8">
      <w:pPr>
        <w:spacing w:after="0" w:line="240" w:lineRule="auto"/>
      </w:pPr>
    </w:p>
    <w:p w14:paraId="00000012" w14:textId="5019F652" w:rsidR="00D71BE8" w:rsidRPr="008F35AD" w:rsidRDefault="00500111">
      <w:pPr>
        <w:numPr>
          <w:ilvl w:val="0"/>
          <w:numId w:val="2"/>
        </w:numPr>
        <w:pBdr>
          <w:top w:val="nil"/>
          <w:left w:val="nil"/>
          <w:bottom w:val="nil"/>
          <w:right w:val="nil"/>
          <w:between w:val="nil"/>
        </w:pBdr>
        <w:spacing w:after="0" w:line="240" w:lineRule="auto"/>
      </w:pPr>
      <w:r w:rsidRPr="008F35AD">
        <w:rPr>
          <w:color w:val="000000"/>
        </w:rPr>
        <w:t xml:space="preserve">Declaración de Autoempleo </w:t>
      </w:r>
      <w:r w:rsidRPr="008F35AD">
        <w:t>(</w:t>
      </w:r>
      <w:proofErr w:type="spellStart"/>
      <w:r w:rsidR="007B21E3" w:rsidRPr="008F35AD">
        <w:t>Income</w:t>
      </w:r>
      <w:proofErr w:type="spellEnd"/>
      <w:r w:rsidR="007B21E3" w:rsidRPr="008F35AD">
        <w:t xml:space="preserve"> </w:t>
      </w:r>
      <w:proofErr w:type="spellStart"/>
      <w:r w:rsidR="007B21E3" w:rsidRPr="008F35AD">
        <w:t>Verification</w:t>
      </w:r>
      <w:proofErr w:type="spellEnd"/>
      <w:r w:rsidR="007B21E3" w:rsidRPr="008F35AD">
        <w:t xml:space="preserve"> of </w:t>
      </w:r>
      <w:proofErr w:type="spellStart"/>
      <w:r w:rsidR="007B21E3" w:rsidRPr="008F35AD">
        <w:t>Self-Employment</w:t>
      </w:r>
      <w:proofErr w:type="spellEnd"/>
      <w:r w:rsidR="007B21E3" w:rsidRPr="008F35AD">
        <w:t>)</w:t>
      </w:r>
      <w:r w:rsidR="007B21E3" w:rsidRPr="008F35AD">
        <w:rPr>
          <w:color w:val="000000"/>
        </w:rPr>
        <w:t>: si trabaja por cuenta propia o no tiene un empleador estable (por ejemplo, si es un jornalero), debe completar este formulario usted mismo con información sobre cuánto dinero ha ganado. durante los 30 días anteriores a la fecha de su solicitud.</w:t>
      </w:r>
    </w:p>
    <w:p w14:paraId="00000013" w14:textId="77777777" w:rsidR="00D71BE8" w:rsidRPr="008F35AD" w:rsidRDefault="00D71BE8">
      <w:pPr>
        <w:spacing w:after="0" w:line="240" w:lineRule="auto"/>
      </w:pPr>
    </w:p>
    <w:p w14:paraId="00000014" w14:textId="59C91485" w:rsidR="00D71BE8" w:rsidRPr="008F35AD" w:rsidRDefault="00500111">
      <w:pPr>
        <w:numPr>
          <w:ilvl w:val="0"/>
          <w:numId w:val="2"/>
        </w:numPr>
        <w:pBdr>
          <w:top w:val="nil"/>
          <w:left w:val="nil"/>
          <w:bottom w:val="nil"/>
          <w:right w:val="nil"/>
          <w:between w:val="nil"/>
        </w:pBdr>
        <w:spacing w:after="0" w:line="240" w:lineRule="auto"/>
      </w:pPr>
      <w:r w:rsidRPr="008F35AD">
        <w:rPr>
          <w:color w:val="000000"/>
        </w:rPr>
        <w:t xml:space="preserve">Declaración de cero </w:t>
      </w:r>
      <w:r w:rsidR="007B21E3" w:rsidRPr="008F35AD">
        <w:rPr>
          <w:color w:val="000000"/>
        </w:rPr>
        <w:t xml:space="preserve">ingresos </w:t>
      </w:r>
      <w:r w:rsidR="007B21E3" w:rsidRPr="008F35AD">
        <w:t>(</w:t>
      </w:r>
      <w:proofErr w:type="spellStart"/>
      <w:r w:rsidR="007B21E3" w:rsidRPr="008F35AD">
        <w:t>Declaration</w:t>
      </w:r>
      <w:proofErr w:type="spellEnd"/>
      <w:r w:rsidR="007B21E3" w:rsidRPr="008F35AD">
        <w:t xml:space="preserve"> of Zero </w:t>
      </w:r>
      <w:proofErr w:type="spellStart"/>
      <w:r w:rsidR="007B21E3" w:rsidRPr="008F35AD">
        <w:t>Income</w:t>
      </w:r>
      <w:proofErr w:type="spellEnd"/>
      <w:r w:rsidR="007B21E3" w:rsidRPr="008F35AD">
        <w:t>))</w:t>
      </w:r>
      <w:r w:rsidR="007B21E3" w:rsidRPr="008F35AD">
        <w:rPr>
          <w:color w:val="000000"/>
        </w:rPr>
        <w:t>: complete este formulario si no ha ganado ningún ingreso durante los 30 días anteriores a la fecha de su solicitud. (Nota: los beneficios en efectivo del gobierno cuentan como ingresos; no llene este formulario si recibe TCA, TDAP, beneficios de seguridad social, etc.)</w:t>
      </w:r>
    </w:p>
    <w:p w14:paraId="00000015" w14:textId="77777777" w:rsidR="00D71BE8" w:rsidRPr="008F35AD" w:rsidRDefault="00D71BE8">
      <w:pPr>
        <w:spacing w:after="0" w:line="240" w:lineRule="auto"/>
      </w:pPr>
    </w:p>
    <w:p w14:paraId="00000016" w14:textId="77777777" w:rsidR="00D71BE8" w:rsidRPr="008F35AD" w:rsidRDefault="007B21E3">
      <w:pPr>
        <w:numPr>
          <w:ilvl w:val="0"/>
          <w:numId w:val="2"/>
        </w:numPr>
        <w:pBdr>
          <w:top w:val="nil"/>
          <w:left w:val="nil"/>
          <w:bottom w:val="nil"/>
          <w:right w:val="nil"/>
          <w:between w:val="nil"/>
        </w:pBdr>
        <w:spacing w:after="0" w:line="240" w:lineRule="auto"/>
      </w:pPr>
      <w:r w:rsidRPr="008F35AD">
        <w:rPr>
          <w:color w:val="000000"/>
        </w:rPr>
        <w:t>Hoja de trabajo del hogar (</w:t>
      </w:r>
      <w:proofErr w:type="spellStart"/>
      <w:r w:rsidRPr="008F35AD">
        <w:t>Household</w:t>
      </w:r>
      <w:proofErr w:type="spellEnd"/>
      <w:r w:rsidRPr="008F35AD">
        <w:t xml:space="preserve"> </w:t>
      </w:r>
      <w:proofErr w:type="spellStart"/>
      <w:r w:rsidRPr="008F35AD">
        <w:t>Worksheet</w:t>
      </w:r>
      <w:proofErr w:type="spellEnd"/>
      <w:r w:rsidRPr="008F35AD">
        <w:t>)</w:t>
      </w:r>
      <w:r w:rsidRPr="008F35AD">
        <w:rPr>
          <w:color w:val="000000"/>
        </w:rPr>
        <w:t>: si ningún adulto en el hogar ha tenido ingresos durante los 30 días antes de la fecha de su solicitud, deberá completar este formulario.</w:t>
      </w:r>
    </w:p>
    <w:p w14:paraId="00000017" w14:textId="77777777" w:rsidR="00D71BE8" w:rsidRPr="008F35AD" w:rsidRDefault="00D71BE8">
      <w:pPr>
        <w:spacing w:after="0" w:line="240" w:lineRule="auto"/>
      </w:pPr>
    </w:p>
    <w:p w14:paraId="00000018" w14:textId="77777777" w:rsidR="00D71BE8" w:rsidRPr="008F35AD" w:rsidRDefault="007B21E3">
      <w:pPr>
        <w:numPr>
          <w:ilvl w:val="0"/>
          <w:numId w:val="2"/>
        </w:numPr>
        <w:pBdr>
          <w:top w:val="nil"/>
          <w:left w:val="nil"/>
          <w:bottom w:val="nil"/>
          <w:right w:val="nil"/>
          <w:between w:val="nil"/>
        </w:pBdr>
        <w:spacing w:after="0" w:line="240" w:lineRule="auto"/>
      </w:pPr>
      <w:r w:rsidRPr="008F35AD">
        <w:rPr>
          <w:color w:val="000000"/>
        </w:rPr>
        <w:t>Declaración del proveedor de recursos (</w:t>
      </w:r>
      <w:proofErr w:type="spellStart"/>
      <w:r w:rsidRPr="008F35AD">
        <w:t>Resource</w:t>
      </w:r>
      <w:proofErr w:type="spellEnd"/>
      <w:r w:rsidRPr="008F35AD">
        <w:t xml:space="preserve"> </w:t>
      </w:r>
      <w:proofErr w:type="spellStart"/>
      <w:r w:rsidRPr="008F35AD">
        <w:t>Provider</w:t>
      </w:r>
      <w:proofErr w:type="spellEnd"/>
      <w:r w:rsidRPr="008F35AD">
        <w:t xml:space="preserve"> </w:t>
      </w:r>
      <w:proofErr w:type="spellStart"/>
      <w:r w:rsidRPr="008F35AD">
        <w:t>Statement</w:t>
      </w:r>
      <w:proofErr w:type="spellEnd"/>
      <w:r w:rsidRPr="008F35AD">
        <w:t>)</w:t>
      </w:r>
      <w:r w:rsidRPr="008F35AD">
        <w:rPr>
          <w:color w:val="000000"/>
        </w:rPr>
        <w:t>: si una organización sin fines de lucro o de caridad le ha brindado asistencia financiera a su hogar durante los 30 días anteriores a la fecha de su solicitud, esa organización deberá completar este formulario y documentar la ayuda que ha brindado.</w:t>
      </w:r>
    </w:p>
    <w:p w14:paraId="00000019" w14:textId="77777777" w:rsidR="00D71BE8" w:rsidRPr="008F35AD" w:rsidRDefault="00D71BE8">
      <w:pPr>
        <w:pBdr>
          <w:top w:val="nil"/>
          <w:left w:val="nil"/>
          <w:bottom w:val="nil"/>
          <w:right w:val="nil"/>
          <w:between w:val="nil"/>
        </w:pBdr>
        <w:spacing w:after="0" w:line="240" w:lineRule="auto"/>
      </w:pPr>
    </w:p>
    <w:p w14:paraId="0000001A" w14:textId="77777777" w:rsidR="00D71BE8" w:rsidRPr="008F35AD" w:rsidRDefault="007B21E3" w:rsidP="0061093B">
      <w:pPr>
        <w:pBdr>
          <w:top w:val="nil"/>
          <w:left w:val="nil"/>
          <w:bottom w:val="nil"/>
          <w:right w:val="nil"/>
          <w:between w:val="nil"/>
        </w:pBdr>
        <w:spacing w:after="0" w:line="240" w:lineRule="auto"/>
      </w:pPr>
      <w:r w:rsidRPr="008F35AD">
        <w:t xml:space="preserve">Envíe su aplicación con los documentos necesarios a la siguiente dirección </w:t>
      </w:r>
    </w:p>
    <w:p w14:paraId="0000001B" w14:textId="77777777" w:rsidR="00D71BE8" w:rsidRPr="008F35AD" w:rsidRDefault="007B21E3" w:rsidP="0061093B">
      <w:pPr>
        <w:pBdr>
          <w:top w:val="nil"/>
          <w:left w:val="nil"/>
          <w:bottom w:val="nil"/>
          <w:right w:val="nil"/>
          <w:between w:val="nil"/>
        </w:pBdr>
        <w:spacing w:after="0" w:line="240" w:lineRule="auto"/>
        <w:ind w:firstLine="720"/>
        <w:rPr>
          <w:color w:val="3F3F3F"/>
          <w:lang w:val="en-US"/>
        </w:rPr>
      </w:pPr>
      <w:r w:rsidRPr="008F35AD">
        <w:rPr>
          <w:color w:val="3F3F3F"/>
          <w:lang w:val="en-US"/>
        </w:rPr>
        <w:t>OHEP Processing Center</w:t>
      </w:r>
    </w:p>
    <w:p w14:paraId="0000001C" w14:textId="77777777" w:rsidR="00D71BE8" w:rsidRPr="008F35AD" w:rsidRDefault="007B21E3" w:rsidP="0061093B">
      <w:pPr>
        <w:widowControl w:val="0"/>
        <w:spacing w:after="0" w:line="240" w:lineRule="auto"/>
        <w:ind w:left="316" w:firstLine="403"/>
        <w:rPr>
          <w:color w:val="3F3F3F"/>
          <w:lang w:val="en-US"/>
        </w:rPr>
      </w:pPr>
      <w:r w:rsidRPr="008F35AD">
        <w:rPr>
          <w:color w:val="3F3F3F"/>
          <w:lang w:val="en-US"/>
        </w:rPr>
        <w:t>1731 E Chase Street</w:t>
      </w:r>
    </w:p>
    <w:p w14:paraId="0000001D" w14:textId="495D01F7" w:rsidR="008F35AD" w:rsidRPr="008F35AD" w:rsidRDefault="007B21E3" w:rsidP="0061093B">
      <w:pPr>
        <w:widowControl w:val="0"/>
        <w:spacing w:after="0" w:line="240" w:lineRule="auto"/>
        <w:ind w:left="316" w:firstLine="403"/>
        <w:rPr>
          <w:color w:val="3F3F3F"/>
        </w:rPr>
      </w:pPr>
      <w:r w:rsidRPr="008F35AD">
        <w:rPr>
          <w:color w:val="3F3F3F"/>
        </w:rPr>
        <w:t>Baltimore, MD 21213</w:t>
      </w:r>
    </w:p>
    <w:p w14:paraId="7C1DD79C" w14:textId="6B79CF0D" w:rsidR="008F35AD" w:rsidRDefault="008F35AD">
      <w:pPr>
        <w:rPr>
          <w:color w:val="3F3F3F"/>
        </w:rPr>
      </w:pPr>
    </w:p>
    <w:p w14:paraId="3B09209B" w14:textId="6834AFF3" w:rsidR="008F35AD" w:rsidRDefault="008F35AD">
      <w:pPr>
        <w:rPr>
          <w:color w:val="3F3F3F"/>
        </w:rPr>
      </w:pPr>
    </w:p>
    <w:p w14:paraId="484EEEB8" w14:textId="1728E2D6" w:rsidR="008F35AD" w:rsidRDefault="008F35AD">
      <w:pPr>
        <w:rPr>
          <w:color w:val="3F3F3F"/>
        </w:rPr>
      </w:pPr>
    </w:p>
    <w:p w14:paraId="4BE8016C" w14:textId="35016270" w:rsidR="008F35AD" w:rsidRPr="008F35AD" w:rsidRDefault="008F35AD" w:rsidP="008F35AD">
      <w:pPr>
        <w:jc w:val="right"/>
        <w:rPr>
          <w:b/>
          <w:bCs/>
          <w:color w:val="3F3F3F"/>
          <w:sz w:val="28"/>
          <w:szCs w:val="28"/>
        </w:rPr>
      </w:pPr>
      <w:r>
        <w:rPr>
          <w:b/>
          <w:bCs/>
          <w:color w:val="3F3F3F"/>
          <w:sz w:val="28"/>
          <w:szCs w:val="28"/>
        </w:rPr>
        <w:t>SEGUNDA PAGINA ATRAS</w:t>
      </w:r>
    </w:p>
    <w:p w14:paraId="7004763C" w14:textId="77777777" w:rsidR="008F35AD" w:rsidRPr="00EB52B2" w:rsidRDefault="008F35AD" w:rsidP="0061093B">
      <w:pPr>
        <w:widowControl w:val="0"/>
        <w:spacing w:after="0" w:line="240" w:lineRule="auto"/>
        <w:ind w:left="316" w:firstLine="403"/>
        <w:rPr>
          <w:color w:val="3F3F3F"/>
          <w:sz w:val="20"/>
          <w:szCs w:val="20"/>
        </w:rPr>
      </w:pPr>
    </w:p>
    <w:tbl>
      <w:tblPr>
        <w:tblpPr w:leftFromText="180" w:rightFromText="180" w:vertAnchor="text" w:horzAnchor="margin" w:tblpY="183"/>
        <w:tblW w:w="10700" w:type="dxa"/>
        <w:tblCellMar>
          <w:left w:w="0" w:type="dxa"/>
          <w:right w:w="0" w:type="dxa"/>
        </w:tblCellMar>
        <w:tblLook w:val="0420" w:firstRow="1" w:lastRow="0" w:firstColumn="0" w:lastColumn="0" w:noHBand="0" w:noVBand="1"/>
      </w:tblPr>
      <w:tblGrid>
        <w:gridCol w:w="2600"/>
        <w:gridCol w:w="8100"/>
      </w:tblGrid>
      <w:tr w:rsidR="00EB66A9" w:rsidRPr="008F35AD" w14:paraId="3AAF6EFC" w14:textId="77777777" w:rsidTr="008F35AD">
        <w:trPr>
          <w:trHeight w:val="268"/>
        </w:trPr>
        <w:tc>
          <w:tcPr>
            <w:tcW w:w="2600" w:type="dxa"/>
            <w:tcBorders>
              <w:top w:val="single" w:sz="8" w:space="0" w:color="63A537"/>
              <w:left w:val="single" w:sz="8" w:space="0" w:color="63A537"/>
              <w:bottom w:val="single" w:sz="18" w:space="0" w:color="63A537"/>
              <w:right w:val="single" w:sz="8" w:space="0" w:color="63A537"/>
            </w:tcBorders>
            <w:shd w:val="clear" w:color="auto" w:fill="FFFFFF"/>
            <w:tcMar>
              <w:top w:w="72" w:type="dxa"/>
              <w:left w:w="144" w:type="dxa"/>
              <w:bottom w:w="72" w:type="dxa"/>
              <w:right w:w="144" w:type="dxa"/>
            </w:tcMar>
            <w:hideMark/>
          </w:tcPr>
          <w:p w14:paraId="3C85339B" w14:textId="77777777" w:rsidR="00EB66A9" w:rsidRPr="008F35AD" w:rsidRDefault="00EB66A9" w:rsidP="00EB52B2">
            <w:pPr>
              <w:widowControl w:val="0"/>
              <w:spacing w:after="0" w:line="240" w:lineRule="auto"/>
              <w:rPr>
                <w:color w:val="3F3F3F"/>
                <w:lang w:val="en-US"/>
              </w:rPr>
            </w:pPr>
            <w:r w:rsidRPr="008F35AD">
              <w:rPr>
                <w:b/>
                <w:bCs/>
                <w:color w:val="3F3F3F"/>
                <w:lang w:val="es-PA"/>
              </w:rPr>
              <w:t xml:space="preserve">Requerimientos </w:t>
            </w:r>
          </w:p>
        </w:tc>
        <w:tc>
          <w:tcPr>
            <w:tcW w:w="8100" w:type="dxa"/>
            <w:tcBorders>
              <w:top w:val="single" w:sz="8" w:space="0" w:color="63A537"/>
              <w:left w:val="single" w:sz="8" w:space="0" w:color="63A537"/>
              <w:bottom w:val="single" w:sz="18" w:space="0" w:color="63A537"/>
              <w:right w:val="single" w:sz="8" w:space="0" w:color="63A537"/>
            </w:tcBorders>
            <w:shd w:val="clear" w:color="auto" w:fill="FFFFFF"/>
            <w:tcMar>
              <w:top w:w="72" w:type="dxa"/>
              <w:left w:w="144" w:type="dxa"/>
              <w:bottom w:w="72" w:type="dxa"/>
              <w:right w:w="144" w:type="dxa"/>
            </w:tcMar>
            <w:hideMark/>
          </w:tcPr>
          <w:p w14:paraId="5D199D2B" w14:textId="77777777" w:rsidR="00EB66A9" w:rsidRPr="008F35AD" w:rsidRDefault="00EB66A9" w:rsidP="00EB52B2">
            <w:pPr>
              <w:widowControl w:val="0"/>
              <w:spacing w:after="0" w:line="240" w:lineRule="auto"/>
              <w:rPr>
                <w:color w:val="3F3F3F"/>
                <w:lang w:val="en-US"/>
              </w:rPr>
            </w:pPr>
            <w:r w:rsidRPr="008F35AD">
              <w:rPr>
                <w:b/>
                <w:bCs/>
                <w:color w:val="3F3F3F"/>
                <w:lang w:val="es-PA"/>
              </w:rPr>
              <w:t xml:space="preserve">Documentos </w:t>
            </w:r>
          </w:p>
        </w:tc>
      </w:tr>
      <w:tr w:rsidR="00EB66A9" w:rsidRPr="008F35AD" w14:paraId="2A5EF9C3" w14:textId="77777777" w:rsidTr="008F35AD">
        <w:trPr>
          <w:trHeight w:val="411"/>
        </w:trPr>
        <w:tc>
          <w:tcPr>
            <w:tcW w:w="2600" w:type="dxa"/>
            <w:tcBorders>
              <w:top w:val="single" w:sz="18" w:space="0" w:color="63A537"/>
              <w:left w:val="single" w:sz="8" w:space="0" w:color="63A537"/>
              <w:bottom w:val="single" w:sz="8" w:space="0" w:color="63A537"/>
              <w:right w:val="single" w:sz="8" w:space="0" w:color="63A537"/>
            </w:tcBorders>
            <w:shd w:val="clear" w:color="auto" w:fill="EAF0E8"/>
            <w:tcMar>
              <w:top w:w="72" w:type="dxa"/>
              <w:left w:w="144" w:type="dxa"/>
              <w:bottom w:w="72" w:type="dxa"/>
              <w:right w:w="144" w:type="dxa"/>
            </w:tcMar>
            <w:hideMark/>
          </w:tcPr>
          <w:p w14:paraId="774196C1" w14:textId="77777777" w:rsidR="00EB66A9" w:rsidRPr="008F35AD" w:rsidRDefault="00EB66A9" w:rsidP="0052788D">
            <w:pPr>
              <w:widowControl w:val="0"/>
              <w:spacing w:after="0" w:line="240" w:lineRule="auto"/>
              <w:rPr>
                <w:color w:val="3F3F3F"/>
                <w:lang w:val="en-US"/>
              </w:rPr>
            </w:pPr>
            <w:r w:rsidRPr="008F35AD">
              <w:rPr>
                <w:color w:val="3F3F3F"/>
                <w:lang w:val="es-PA"/>
              </w:rPr>
              <w:t xml:space="preserve">Aplicación </w:t>
            </w:r>
          </w:p>
        </w:tc>
        <w:tc>
          <w:tcPr>
            <w:tcW w:w="8100" w:type="dxa"/>
            <w:tcBorders>
              <w:top w:val="single" w:sz="18" w:space="0" w:color="63A537"/>
              <w:left w:val="single" w:sz="8" w:space="0" w:color="63A537"/>
              <w:bottom w:val="single" w:sz="8" w:space="0" w:color="63A537"/>
              <w:right w:val="single" w:sz="8" w:space="0" w:color="63A537"/>
            </w:tcBorders>
            <w:shd w:val="clear" w:color="auto" w:fill="EAF0E8"/>
            <w:tcMar>
              <w:top w:w="72" w:type="dxa"/>
              <w:left w:w="144" w:type="dxa"/>
              <w:bottom w:w="72" w:type="dxa"/>
              <w:right w:w="144" w:type="dxa"/>
            </w:tcMar>
            <w:hideMark/>
          </w:tcPr>
          <w:p w14:paraId="2A4168D2" w14:textId="55B08A88" w:rsidR="00EB66A9" w:rsidRPr="008F35AD" w:rsidRDefault="00EB66A9" w:rsidP="00EB66A9">
            <w:pPr>
              <w:widowControl w:val="0"/>
              <w:spacing w:after="0" w:line="240" w:lineRule="auto"/>
              <w:rPr>
                <w:color w:val="3F3F3F"/>
                <w:lang w:val="en-US"/>
              </w:rPr>
            </w:pPr>
            <w:proofErr w:type="spellStart"/>
            <w:r w:rsidRPr="008F35AD">
              <w:rPr>
                <w:color w:val="3F3F3F"/>
                <w:lang w:val="en-US"/>
              </w:rPr>
              <w:t>Llene</w:t>
            </w:r>
            <w:proofErr w:type="spellEnd"/>
            <w:r w:rsidRPr="008F35AD">
              <w:rPr>
                <w:color w:val="3F3F3F"/>
                <w:lang w:val="en-US"/>
              </w:rPr>
              <w:t xml:space="preserve"> la </w:t>
            </w:r>
            <w:proofErr w:type="spellStart"/>
            <w:r w:rsidRPr="008F35AD">
              <w:rPr>
                <w:color w:val="3F3F3F"/>
                <w:lang w:val="en-US"/>
              </w:rPr>
              <w:t>applicacion</w:t>
            </w:r>
            <w:proofErr w:type="spellEnd"/>
            <w:r w:rsidRPr="008F35AD">
              <w:rPr>
                <w:color w:val="3F3F3F"/>
                <w:lang w:val="en-US"/>
              </w:rPr>
              <w:t xml:space="preserve"> </w:t>
            </w:r>
          </w:p>
        </w:tc>
      </w:tr>
      <w:tr w:rsidR="00EB66A9" w:rsidRPr="008F35AD" w14:paraId="7ADE2EA5" w14:textId="77777777" w:rsidTr="008F35AD">
        <w:trPr>
          <w:trHeight w:val="386"/>
        </w:trPr>
        <w:tc>
          <w:tcPr>
            <w:tcW w:w="2600" w:type="dxa"/>
            <w:tcBorders>
              <w:top w:val="single" w:sz="8" w:space="0" w:color="63A537"/>
              <w:left w:val="single" w:sz="8" w:space="0" w:color="63A537"/>
              <w:bottom w:val="single" w:sz="8" w:space="0" w:color="63A537"/>
              <w:right w:val="single" w:sz="8" w:space="0" w:color="63A537"/>
            </w:tcBorders>
            <w:shd w:val="clear" w:color="auto" w:fill="FFFFFF"/>
            <w:tcMar>
              <w:top w:w="72" w:type="dxa"/>
              <w:left w:w="144" w:type="dxa"/>
              <w:bottom w:w="72" w:type="dxa"/>
              <w:right w:w="144" w:type="dxa"/>
            </w:tcMar>
            <w:hideMark/>
          </w:tcPr>
          <w:p w14:paraId="18A06D88" w14:textId="77777777" w:rsidR="00EB66A9" w:rsidRPr="008F35AD" w:rsidRDefault="00EB66A9" w:rsidP="0052788D">
            <w:pPr>
              <w:widowControl w:val="0"/>
              <w:spacing w:after="0" w:line="240" w:lineRule="auto"/>
              <w:rPr>
                <w:color w:val="3F3F3F"/>
                <w:lang w:val="en-US"/>
              </w:rPr>
            </w:pPr>
            <w:r w:rsidRPr="008F35AD">
              <w:rPr>
                <w:color w:val="3F3F3F"/>
                <w:lang w:val="es-PA"/>
              </w:rPr>
              <w:t xml:space="preserve">Identificación </w:t>
            </w:r>
          </w:p>
        </w:tc>
        <w:tc>
          <w:tcPr>
            <w:tcW w:w="8100" w:type="dxa"/>
            <w:tcBorders>
              <w:top w:val="single" w:sz="8" w:space="0" w:color="63A537"/>
              <w:left w:val="single" w:sz="8" w:space="0" w:color="63A537"/>
              <w:bottom w:val="single" w:sz="8" w:space="0" w:color="63A537"/>
              <w:right w:val="single" w:sz="8" w:space="0" w:color="63A537"/>
            </w:tcBorders>
            <w:shd w:val="clear" w:color="auto" w:fill="FFFFFF"/>
            <w:tcMar>
              <w:top w:w="72" w:type="dxa"/>
              <w:left w:w="144" w:type="dxa"/>
              <w:bottom w:w="72" w:type="dxa"/>
              <w:right w:w="144" w:type="dxa"/>
            </w:tcMar>
            <w:hideMark/>
          </w:tcPr>
          <w:p w14:paraId="5D96BD04" w14:textId="64A8EDD9" w:rsidR="00EB66A9" w:rsidRPr="008F35AD" w:rsidRDefault="00EB66A9" w:rsidP="00EB66A9">
            <w:pPr>
              <w:widowControl w:val="0"/>
              <w:spacing w:after="0" w:line="240" w:lineRule="auto"/>
              <w:rPr>
                <w:color w:val="3F3F3F"/>
                <w:lang w:val="es-CO"/>
              </w:rPr>
            </w:pPr>
            <w:r w:rsidRPr="008F35AD">
              <w:rPr>
                <w:color w:val="3F3F3F"/>
                <w:lang w:val="es-PA"/>
              </w:rPr>
              <w:t xml:space="preserve">Copias de Licencia, pasaporte, ID del país de origen, ID </w:t>
            </w:r>
            <w:proofErr w:type="gramStart"/>
            <w:r w:rsidRPr="008F35AD">
              <w:rPr>
                <w:color w:val="3F3F3F"/>
                <w:lang w:val="es-PA"/>
              </w:rPr>
              <w:t>consular ,</w:t>
            </w:r>
            <w:proofErr w:type="gramEnd"/>
            <w:r w:rsidRPr="008F35AD">
              <w:rPr>
                <w:color w:val="3F3F3F"/>
                <w:lang w:val="es-PA"/>
              </w:rPr>
              <w:t xml:space="preserve"> etc.</w:t>
            </w:r>
          </w:p>
        </w:tc>
      </w:tr>
      <w:tr w:rsidR="00EB66A9" w:rsidRPr="008F35AD" w14:paraId="407B029D" w14:textId="77777777" w:rsidTr="008F35AD">
        <w:trPr>
          <w:trHeight w:val="571"/>
        </w:trPr>
        <w:tc>
          <w:tcPr>
            <w:tcW w:w="2600" w:type="dxa"/>
            <w:tcBorders>
              <w:top w:val="single" w:sz="8" w:space="0" w:color="63A537"/>
              <w:left w:val="single" w:sz="8" w:space="0" w:color="63A537"/>
              <w:bottom w:val="single" w:sz="8" w:space="0" w:color="63A537"/>
              <w:right w:val="single" w:sz="8" w:space="0" w:color="63A537"/>
            </w:tcBorders>
            <w:shd w:val="clear" w:color="auto" w:fill="EAF0E8"/>
            <w:tcMar>
              <w:top w:w="72" w:type="dxa"/>
              <w:left w:w="144" w:type="dxa"/>
              <w:bottom w:w="72" w:type="dxa"/>
              <w:right w:w="144" w:type="dxa"/>
            </w:tcMar>
            <w:hideMark/>
          </w:tcPr>
          <w:p w14:paraId="38B07B3C" w14:textId="4C446FB8" w:rsidR="00EB66A9" w:rsidRPr="008F35AD" w:rsidRDefault="00EB66A9" w:rsidP="0052788D">
            <w:pPr>
              <w:widowControl w:val="0"/>
              <w:spacing w:after="0" w:line="240" w:lineRule="auto"/>
              <w:rPr>
                <w:color w:val="3F3F3F"/>
                <w:lang w:val="es-CO"/>
              </w:rPr>
            </w:pPr>
            <w:r w:rsidRPr="008F35AD">
              <w:rPr>
                <w:color w:val="3F3F3F"/>
                <w:lang w:val="es-PA"/>
              </w:rPr>
              <w:t xml:space="preserve">Recibo de luz más reciente </w:t>
            </w:r>
          </w:p>
        </w:tc>
        <w:tc>
          <w:tcPr>
            <w:tcW w:w="8100" w:type="dxa"/>
            <w:tcBorders>
              <w:top w:val="single" w:sz="8" w:space="0" w:color="63A537"/>
              <w:left w:val="single" w:sz="8" w:space="0" w:color="63A537"/>
              <w:bottom w:val="single" w:sz="8" w:space="0" w:color="63A537"/>
              <w:right w:val="single" w:sz="8" w:space="0" w:color="63A537"/>
            </w:tcBorders>
            <w:shd w:val="clear" w:color="auto" w:fill="EAF0E8"/>
            <w:tcMar>
              <w:top w:w="72" w:type="dxa"/>
              <w:left w:w="144" w:type="dxa"/>
              <w:bottom w:w="72" w:type="dxa"/>
              <w:right w:w="144" w:type="dxa"/>
            </w:tcMar>
            <w:hideMark/>
          </w:tcPr>
          <w:p w14:paraId="65747A0C" w14:textId="7C2868D6" w:rsidR="00EB66A9" w:rsidRPr="008F35AD" w:rsidRDefault="00EB66A9" w:rsidP="00EB66A9">
            <w:pPr>
              <w:widowControl w:val="0"/>
              <w:spacing w:after="0" w:line="240" w:lineRule="auto"/>
              <w:rPr>
                <w:color w:val="3F3F3F"/>
                <w:lang w:val="es-CO"/>
              </w:rPr>
            </w:pPr>
            <w:r w:rsidRPr="008F35AD">
              <w:rPr>
                <w:color w:val="3F3F3F"/>
                <w:lang w:val="es-PA"/>
              </w:rPr>
              <w:t xml:space="preserve">Copia de su cuenta más reciente </w:t>
            </w:r>
          </w:p>
        </w:tc>
      </w:tr>
      <w:tr w:rsidR="00EB66A9" w:rsidRPr="008F35AD" w14:paraId="6AF478C7" w14:textId="77777777" w:rsidTr="008F35AD">
        <w:trPr>
          <w:trHeight w:val="727"/>
        </w:trPr>
        <w:tc>
          <w:tcPr>
            <w:tcW w:w="2600" w:type="dxa"/>
            <w:tcBorders>
              <w:top w:val="single" w:sz="8" w:space="0" w:color="63A537"/>
              <w:left w:val="single" w:sz="8" w:space="0" w:color="63A537"/>
              <w:bottom w:val="single" w:sz="8" w:space="0" w:color="63A537"/>
              <w:right w:val="single" w:sz="8" w:space="0" w:color="63A537"/>
            </w:tcBorders>
            <w:shd w:val="clear" w:color="auto" w:fill="FFFFFF"/>
            <w:tcMar>
              <w:top w:w="72" w:type="dxa"/>
              <w:left w:w="144" w:type="dxa"/>
              <w:bottom w:w="72" w:type="dxa"/>
              <w:right w:w="144" w:type="dxa"/>
            </w:tcMar>
            <w:hideMark/>
          </w:tcPr>
          <w:p w14:paraId="4A201C39" w14:textId="305E4C13" w:rsidR="00EB66A9" w:rsidRPr="008F35AD" w:rsidRDefault="00EB66A9" w:rsidP="0052788D">
            <w:pPr>
              <w:widowControl w:val="0"/>
              <w:spacing w:after="0" w:line="240" w:lineRule="auto"/>
              <w:rPr>
                <w:color w:val="3F3F3F"/>
                <w:lang w:val="en-US"/>
              </w:rPr>
            </w:pPr>
            <w:r w:rsidRPr="008F35AD">
              <w:rPr>
                <w:color w:val="3F3F3F"/>
                <w:lang w:val="es-PA"/>
              </w:rPr>
              <w:t xml:space="preserve">Comprobante de dirección </w:t>
            </w:r>
          </w:p>
        </w:tc>
        <w:tc>
          <w:tcPr>
            <w:tcW w:w="8100" w:type="dxa"/>
            <w:tcBorders>
              <w:top w:val="single" w:sz="8" w:space="0" w:color="63A537"/>
              <w:left w:val="single" w:sz="8" w:space="0" w:color="63A537"/>
              <w:bottom w:val="single" w:sz="8" w:space="0" w:color="63A537"/>
              <w:right w:val="single" w:sz="8" w:space="0" w:color="63A537"/>
            </w:tcBorders>
            <w:shd w:val="clear" w:color="auto" w:fill="FFFFFF"/>
            <w:tcMar>
              <w:top w:w="72" w:type="dxa"/>
              <w:left w:w="144" w:type="dxa"/>
              <w:bottom w:w="72" w:type="dxa"/>
              <w:right w:w="144" w:type="dxa"/>
            </w:tcMar>
            <w:hideMark/>
          </w:tcPr>
          <w:p w14:paraId="4CE792B8" w14:textId="3D3BA997" w:rsidR="00EB66A9" w:rsidRPr="008F35AD" w:rsidRDefault="00EB66A9" w:rsidP="00EB66A9">
            <w:pPr>
              <w:widowControl w:val="0"/>
              <w:spacing w:after="0" w:line="240" w:lineRule="auto"/>
              <w:rPr>
                <w:color w:val="3F3F3F"/>
                <w:lang w:val="es-CO"/>
              </w:rPr>
            </w:pPr>
            <w:r w:rsidRPr="008F35AD">
              <w:rPr>
                <w:color w:val="3F3F3F"/>
                <w:lang w:val="es-PA"/>
              </w:rPr>
              <w:t xml:space="preserve">Copia de su cuenta de BGE, contrato de alquiler, licencia de conducir, cuentas con la dirección de la persona, carta del dueño de casa, etc. </w:t>
            </w:r>
          </w:p>
        </w:tc>
      </w:tr>
      <w:tr w:rsidR="00EB66A9" w:rsidRPr="008F35AD" w14:paraId="4C47CA70" w14:textId="77777777" w:rsidTr="008F35AD">
        <w:trPr>
          <w:trHeight w:val="798"/>
        </w:trPr>
        <w:tc>
          <w:tcPr>
            <w:tcW w:w="2600" w:type="dxa"/>
            <w:tcBorders>
              <w:top w:val="single" w:sz="8" w:space="0" w:color="63A537"/>
              <w:left w:val="single" w:sz="8" w:space="0" w:color="63A537"/>
              <w:bottom w:val="single" w:sz="8" w:space="0" w:color="63A537"/>
              <w:right w:val="single" w:sz="8" w:space="0" w:color="63A537"/>
            </w:tcBorders>
            <w:shd w:val="clear" w:color="auto" w:fill="EAF0E8"/>
            <w:tcMar>
              <w:top w:w="72" w:type="dxa"/>
              <w:left w:w="144" w:type="dxa"/>
              <w:bottom w:w="72" w:type="dxa"/>
              <w:right w:w="144" w:type="dxa"/>
            </w:tcMar>
            <w:hideMark/>
          </w:tcPr>
          <w:p w14:paraId="3FCA65A0" w14:textId="77777777" w:rsidR="00EB66A9" w:rsidRPr="008F35AD" w:rsidRDefault="00EB66A9" w:rsidP="0052788D">
            <w:pPr>
              <w:widowControl w:val="0"/>
              <w:spacing w:after="0" w:line="240" w:lineRule="auto"/>
              <w:rPr>
                <w:color w:val="3F3F3F"/>
                <w:lang w:val="es-CO"/>
              </w:rPr>
            </w:pPr>
            <w:r w:rsidRPr="008F35AD">
              <w:rPr>
                <w:color w:val="3F3F3F"/>
                <w:lang w:val="es-PA"/>
              </w:rPr>
              <w:t xml:space="preserve">Verificación de Seguro Social </w:t>
            </w:r>
          </w:p>
        </w:tc>
        <w:tc>
          <w:tcPr>
            <w:tcW w:w="8100" w:type="dxa"/>
            <w:tcBorders>
              <w:top w:val="single" w:sz="8" w:space="0" w:color="63A537"/>
              <w:left w:val="single" w:sz="8" w:space="0" w:color="63A537"/>
              <w:bottom w:val="single" w:sz="8" w:space="0" w:color="63A537"/>
              <w:right w:val="single" w:sz="8" w:space="0" w:color="63A537"/>
            </w:tcBorders>
            <w:shd w:val="clear" w:color="auto" w:fill="EAF0E8"/>
            <w:tcMar>
              <w:top w:w="72" w:type="dxa"/>
              <w:left w:w="144" w:type="dxa"/>
              <w:bottom w:w="72" w:type="dxa"/>
              <w:right w:w="144" w:type="dxa"/>
            </w:tcMar>
            <w:hideMark/>
          </w:tcPr>
          <w:p w14:paraId="52A9845D" w14:textId="3D6DBE73" w:rsidR="00EB66A9" w:rsidRPr="008F35AD" w:rsidRDefault="00EB66A9" w:rsidP="00EB66A9">
            <w:pPr>
              <w:widowControl w:val="0"/>
              <w:spacing w:after="0" w:line="240" w:lineRule="auto"/>
              <w:rPr>
                <w:color w:val="3F3F3F"/>
                <w:lang w:val="es-CO"/>
              </w:rPr>
            </w:pPr>
            <w:r w:rsidRPr="008F35AD">
              <w:rPr>
                <w:color w:val="3F3F3F"/>
                <w:lang w:val="es-PA"/>
              </w:rPr>
              <w:t>Copias de seguro social SOLO de aquellos que lo tengan. Recuerde, usted califica si tiene niños menores de 18 años, aunque estos no tengan seguro social.</w:t>
            </w:r>
          </w:p>
        </w:tc>
      </w:tr>
      <w:tr w:rsidR="00EB66A9" w:rsidRPr="008F35AD" w14:paraId="35A15A7F" w14:textId="77777777" w:rsidTr="008F35AD">
        <w:trPr>
          <w:trHeight w:val="798"/>
        </w:trPr>
        <w:tc>
          <w:tcPr>
            <w:tcW w:w="2600" w:type="dxa"/>
            <w:tcBorders>
              <w:top w:val="single" w:sz="8" w:space="0" w:color="63A537"/>
              <w:left w:val="single" w:sz="8" w:space="0" w:color="63A537"/>
              <w:bottom w:val="single" w:sz="8" w:space="0" w:color="63A537"/>
              <w:right w:val="single" w:sz="8" w:space="0" w:color="63A537"/>
            </w:tcBorders>
            <w:shd w:val="clear" w:color="auto" w:fill="FFFFFF"/>
            <w:tcMar>
              <w:top w:w="72" w:type="dxa"/>
              <w:left w:w="144" w:type="dxa"/>
              <w:bottom w:w="72" w:type="dxa"/>
              <w:right w:w="144" w:type="dxa"/>
            </w:tcMar>
            <w:hideMark/>
          </w:tcPr>
          <w:p w14:paraId="792DFEAE" w14:textId="40874651" w:rsidR="00EB66A9" w:rsidRPr="008F35AD" w:rsidRDefault="00EB66A9" w:rsidP="0052788D">
            <w:pPr>
              <w:widowControl w:val="0"/>
              <w:spacing w:after="0" w:line="240" w:lineRule="auto"/>
              <w:rPr>
                <w:color w:val="3F3F3F"/>
                <w:lang w:val="es-CO"/>
              </w:rPr>
            </w:pPr>
            <w:r w:rsidRPr="008F35AD">
              <w:rPr>
                <w:color w:val="3F3F3F"/>
                <w:lang w:val="es-CO"/>
              </w:rPr>
              <w:t xml:space="preserve">Demonstrar </w:t>
            </w:r>
            <w:r w:rsidRPr="008F35AD">
              <w:rPr>
                <w:color w:val="3F3F3F"/>
                <w:lang w:val="es-PA"/>
              </w:rPr>
              <w:t xml:space="preserve">Ingresos </w:t>
            </w:r>
          </w:p>
        </w:tc>
        <w:tc>
          <w:tcPr>
            <w:tcW w:w="8100" w:type="dxa"/>
            <w:tcBorders>
              <w:top w:val="single" w:sz="8" w:space="0" w:color="63A537"/>
              <w:left w:val="single" w:sz="8" w:space="0" w:color="63A537"/>
              <w:bottom w:val="single" w:sz="8" w:space="0" w:color="63A537"/>
              <w:right w:val="single" w:sz="8" w:space="0" w:color="63A537"/>
            </w:tcBorders>
            <w:shd w:val="clear" w:color="auto" w:fill="FFFFFF"/>
            <w:tcMar>
              <w:top w:w="72" w:type="dxa"/>
              <w:left w:w="144" w:type="dxa"/>
              <w:bottom w:w="72" w:type="dxa"/>
              <w:right w:w="144" w:type="dxa"/>
            </w:tcMar>
            <w:hideMark/>
          </w:tcPr>
          <w:p w14:paraId="74904ACD" w14:textId="1B8475FA" w:rsidR="00EB66A9" w:rsidRPr="008F35AD" w:rsidRDefault="00EB66A9" w:rsidP="00EB66A9">
            <w:pPr>
              <w:widowControl w:val="0"/>
              <w:spacing w:after="0" w:line="240" w:lineRule="auto"/>
              <w:rPr>
                <w:color w:val="3F3F3F"/>
                <w:lang w:val="es-CO"/>
              </w:rPr>
            </w:pPr>
            <w:r w:rsidRPr="008F35AD">
              <w:rPr>
                <w:color w:val="3F3F3F"/>
                <w:lang w:val="es-CO"/>
              </w:rPr>
              <w:t>Estos documentos varían dependiendo de su situación</w:t>
            </w:r>
            <w:r w:rsidR="003F7ED4" w:rsidRPr="008F35AD">
              <w:rPr>
                <w:color w:val="3F3F3F"/>
                <w:lang w:val="es-CO"/>
              </w:rPr>
              <w:t xml:space="preserve">. </w:t>
            </w:r>
            <w:r w:rsidRPr="008F35AD">
              <w:rPr>
                <w:color w:val="3F3F3F"/>
                <w:lang w:val="es-CO"/>
              </w:rPr>
              <w:t xml:space="preserve"> </w:t>
            </w:r>
            <w:r w:rsidR="00500111" w:rsidRPr="008F35AD">
              <w:rPr>
                <w:color w:val="3F3F3F"/>
                <w:lang w:val="es-CO"/>
              </w:rPr>
              <w:t xml:space="preserve">Verifique que formulario necesita basada en la descripción proveída en la primera </w:t>
            </w:r>
            <w:r w:rsidR="0013163B" w:rsidRPr="008F35AD">
              <w:rPr>
                <w:color w:val="3F3F3F"/>
                <w:lang w:val="es-CO"/>
              </w:rPr>
              <w:t>página</w:t>
            </w:r>
            <w:r w:rsidR="00500111" w:rsidRPr="008F35AD">
              <w:rPr>
                <w:color w:val="3F3F3F"/>
                <w:lang w:val="es-CO"/>
              </w:rPr>
              <w:t xml:space="preserve">. </w:t>
            </w:r>
          </w:p>
          <w:p w14:paraId="720B2E96" w14:textId="77777777" w:rsidR="00EB66A9" w:rsidRPr="008F35AD" w:rsidRDefault="00500111" w:rsidP="00500111">
            <w:pPr>
              <w:pStyle w:val="ListParagraph"/>
              <w:widowControl w:val="0"/>
              <w:numPr>
                <w:ilvl w:val="0"/>
                <w:numId w:val="3"/>
              </w:numPr>
              <w:spacing w:after="0" w:line="240" w:lineRule="auto"/>
              <w:rPr>
                <w:color w:val="000000"/>
              </w:rPr>
            </w:pPr>
            <w:r w:rsidRPr="008F35AD">
              <w:rPr>
                <w:color w:val="000000"/>
              </w:rPr>
              <w:t>Formulario de verificación de salario</w:t>
            </w:r>
          </w:p>
          <w:p w14:paraId="5A75ADC5" w14:textId="77777777" w:rsidR="00500111" w:rsidRPr="008F35AD" w:rsidRDefault="00500111" w:rsidP="00500111">
            <w:pPr>
              <w:pStyle w:val="ListParagraph"/>
              <w:widowControl w:val="0"/>
              <w:numPr>
                <w:ilvl w:val="0"/>
                <w:numId w:val="3"/>
              </w:numPr>
              <w:spacing w:after="0" w:line="240" w:lineRule="auto"/>
              <w:rPr>
                <w:color w:val="000000"/>
              </w:rPr>
            </w:pPr>
            <w:r w:rsidRPr="008F35AD">
              <w:rPr>
                <w:color w:val="000000"/>
              </w:rPr>
              <w:t>Declaración de Autoempleo</w:t>
            </w:r>
          </w:p>
          <w:p w14:paraId="4A98BEB3" w14:textId="77777777" w:rsidR="00500111" w:rsidRPr="008F35AD" w:rsidRDefault="00500111" w:rsidP="00500111">
            <w:pPr>
              <w:pStyle w:val="ListParagraph"/>
              <w:widowControl w:val="0"/>
              <w:numPr>
                <w:ilvl w:val="0"/>
                <w:numId w:val="3"/>
              </w:numPr>
              <w:spacing w:after="0" w:line="240" w:lineRule="auto"/>
              <w:rPr>
                <w:color w:val="000000"/>
              </w:rPr>
            </w:pPr>
            <w:r w:rsidRPr="008F35AD">
              <w:rPr>
                <w:color w:val="000000"/>
              </w:rPr>
              <w:t>Declaración de cero ingresos</w:t>
            </w:r>
          </w:p>
          <w:p w14:paraId="5E928266" w14:textId="39A6B4AC" w:rsidR="00500111" w:rsidRPr="008F35AD" w:rsidRDefault="00500111" w:rsidP="00500111">
            <w:pPr>
              <w:pStyle w:val="ListParagraph"/>
              <w:widowControl w:val="0"/>
              <w:numPr>
                <w:ilvl w:val="0"/>
                <w:numId w:val="3"/>
              </w:numPr>
              <w:spacing w:after="0" w:line="240" w:lineRule="auto"/>
              <w:rPr>
                <w:color w:val="3F3F3F"/>
                <w:lang w:val="es-CO"/>
              </w:rPr>
            </w:pPr>
            <w:r w:rsidRPr="008F35AD">
              <w:rPr>
                <w:color w:val="000000"/>
              </w:rPr>
              <w:t>Hoja de trabajo del hogar</w:t>
            </w:r>
          </w:p>
        </w:tc>
      </w:tr>
    </w:tbl>
    <w:p w14:paraId="0000001F" w14:textId="483DEC58" w:rsidR="00D71BE8" w:rsidRPr="00EB52B2" w:rsidRDefault="00D71BE8">
      <w:pPr>
        <w:spacing w:after="0" w:line="240" w:lineRule="auto"/>
        <w:rPr>
          <w:sz w:val="20"/>
          <w:szCs w:val="20"/>
          <w:lang w:val="es-CO"/>
        </w:rPr>
      </w:pPr>
      <w:bookmarkStart w:id="1" w:name="_GoBack"/>
      <w:bookmarkEnd w:id="1"/>
    </w:p>
    <w:sectPr w:rsidR="00D71BE8" w:rsidRPr="00EB52B2" w:rsidSect="0052788D">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6D5771"/>
    <w:multiLevelType w:val="hybridMultilevel"/>
    <w:tmpl w:val="91283BF4"/>
    <w:lvl w:ilvl="0" w:tplc="04090001">
      <w:start w:val="1"/>
      <w:numFmt w:val="bullet"/>
      <w:lvlText w:val=""/>
      <w:lvlJc w:val="left"/>
      <w:pPr>
        <w:ind w:left="1439" w:hanging="360"/>
      </w:pPr>
      <w:rPr>
        <w:rFonts w:ascii="Symbol" w:hAnsi="Symbol" w:hint="default"/>
      </w:rPr>
    </w:lvl>
    <w:lvl w:ilvl="1" w:tplc="04090003" w:tentative="1">
      <w:start w:val="1"/>
      <w:numFmt w:val="bullet"/>
      <w:lvlText w:val="o"/>
      <w:lvlJc w:val="left"/>
      <w:pPr>
        <w:ind w:left="2159" w:hanging="360"/>
      </w:pPr>
      <w:rPr>
        <w:rFonts w:ascii="Courier New" w:hAnsi="Courier New" w:cs="Courier New" w:hint="default"/>
      </w:rPr>
    </w:lvl>
    <w:lvl w:ilvl="2" w:tplc="04090005" w:tentative="1">
      <w:start w:val="1"/>
      <w:numFmt w:val="bullet"/>
      <w:lvlText w:val=""/>
      <w:lvlJc w:val="left"/>
      <w:pPr>
        <w:ind w:left="2879" w:hanging="360"/>
      </w:pPr>
      <w:rPr>
        <w:rFonts w:ascii="Wingdings" w:hAnsi="Wingdings" w:hint="default"/>
      </w:rPr>
    </w:lvl>
    <w:lvl w:ilvl="3" w:tplc="04090001" w:tentative="1">
      <w:start w:val="1"/>
      <w:numFmt w:val="bullet"/>
      <w:lvlText w:val=""/>
      <w:lvlJc w:val="left"/>
      <w:pPr>
        <w:ind w:left="3599" w:hanging="360"/>
      </w:pPr>
      <w:rPr>
        <w:rFonts w:ascii="Symbol" w:hAnsi="Symbol" w:hint="default"/>
      </w:rPr>
    </w:lvl>
    <w:lvl w:ilvl="4" w:tplc="04090003" w:tentative="1">
      <w:start w:val="1"/>
      <w:numFmt w:val="bullet"/>
      <w:lvlText w:val="o"/>
      <w:lvlJc w:val="left"/>
      <w:pPr>
        <w:ind w:left="4319" w:hanging="360"/>
      </w:pPr>
      <w:rPr>
        <w:rFonts w:ascii="Courier New" w:hAnsi="Courier New" w:cs="Courier New" w:hint="default"/>
      </w:rPr>
    </w:lvl>
    <w:lvl w:ilvl="5" w:tplc="04090005" w:tentative="1">
      <w:start w:val="1"/>
      <w:numFmt w:val="bullet"/>
      <w:lvlText w:val=""/>
      <w:lvlJc w:val="left"/>
      <w:pPr>
        <w:ind w:left="5039" w:hanging="360"/>
      </w:pPr>
      <w:rPr>
        <w:rFonts w:ascii="Wingdings" w:hAnsi="Wingdings" w:hint="default"/>
      </w:rPr>
    </w:lvl>
    <w:lvl w:ilvl="6" w:tplc="04090001" w:tentative="1">
      <w:start w:val="1"/>
      <w:numFmt w:val="bullet"/>
      <w:lvlText w:val=""/>
      <w:lvlJc w:val="left"/>
      <w:pPr>
        <w:ind w:left="5759" w:hanging="360"/>
      </w:pPr>
      <w:rPr>
        <w:rFonts w:ascii="Symbol" w:hAnsi="Symbol" w:hint="default"/>
      </w:rPr>
    </w:lvl>
    <w:lvl w:ilvl="7" w:tplc="04090003" w:tentative="1">
      <w:start w:val="1"/>
      <w:numFmt w:val="bullet"/>
      <w:lvlText w:val="o"/>
      <w:lvlJc w:val="left"/>
      <w:pPr>
        <w:ind w:left="6479" w:hanging="360"/>
      </w:pPr>
      <w:rPr>
        <w:rFonts w:ascii="Courier New" w:hAnsi="Courier New" w:cs="Courier New" w:hint="default"/>
      </w:rPr>
    </w:lvl>
    <w:lvl w:ilvl="8" w:tplc="04090005" w:tentative="1">
      <w:start w:val="1"/>
      <w:numFmt w:val="bullet"/>
      <w:lvlText w:val=""/>
      <w:lvlJc w:val="left"/>
      <w:pPr>
        <w:ind w:left="7199" w:hanging="360"/>
      </w:pPr>
      <w:rPr>
        <w:rFonts w:ascii="Wingdings" w:hAnsi="Wingdings" w:hint="default"/>
      </w:rPr>
    </w:lvl>
  </w:abstractNum>
  <w:abstractNum w:abstractNumId="1" w15:restartNumberingAfterBreak="0">
    <w:nsid w:val="625F2FAB"/>
    <w:multiLevelType w:val="multilevel"/>
    <w:tmpl w:val="E5CEC1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F856C67"/>
    <w:multiLevelType w:val="multilevel"/>
    <w:tmpl w:val="CEBA73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BE8"/>
    <w:rsid w:val="0013163B"/>
    <w:rsid w:val="003F7ED4"/>
    <w:rsid w:val="00500111"/>
    <w:rsid w:val="0052788D"/>
    <w:rsid w:val="0061093B"/>
    <w:rsid w:val="007B21E3"/>
    <w:rsid w:val="008F35AD"/>
    <w:rsid w:val="00D71BE8"/>
    <w:rsid w:val="00EB52B2"/>
    <w:rsid w:val="00EB6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92F8A"/>
  <w15:docId w15:val="{B5DCE5BB-C9EC-4C27-8C85-E630E9747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rsid w:val="00EB66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01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383380">
      <w:bodyDiv w:val="1"/>
      <w:marLeft w:val="0"/>
      <w:marRight w:val="0"/>
      <w:marTop w:val="0"/>
      <w:marBottom w:val="0"/>
      <w:divBdr>
        <w:top w:val="none" w:sz="0" w:space="0" w:color="auto"/>
        <w:left w:val="none" w:sz="0" w:space="0" w:color="auto"/>
        <w:bottom w:val="none" w:sz="0" w:space="0" w:color="auto"/>
        <w:right w:val="none" w:sz="0" w:space="0" w:color="auto"/>
      </w:divBdr>
    </w:div>
    <w:div w:id="280916749">
      <w:bodyDiv w:val="1"/>
      <w:marLeft w:val="0"/>
      <w:marRight w:val="0"/>
      <w:marTop w:val="0"/>
      <w:marBottom w:val="0"/>
      <w:divBdr>
        <w:top w:val="none" w:sz="0" w:space="0" w:color="auto"/>
        <w:left w:val="none" w:sz="0" w:space="0" w:color="auto"/>
        <w:bottom w:val="none" w:sz="0" w:space="0" w:color="auto"/>
        <w:right w:val="none" w:sz="0" w:space="0" w:color="auto"/>
      </w:divBdr>
    </w:div>
    <w:div w:id="19913241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F04941EAA9BE41967D2C8569BE9F59" ma:contentTypeVersion="11" ma:contentTypeDescription="Create a new document." ma:contentTypeScope="" ma:versionID="93bbb0e6c08b8108c588b6a74eda8aff">
  <xsd:schema xmlns:xsd="http://www.w3.org/2001/XMLSchema" xmlns:xs="http://www.w3.org/2001/XMLSchema" xmlns:p="http://schemas.microsoft.com/office/2006/metadata/properties" xmlns:ns3="a39d8f34-da40-4492-8063-9f6c64c4666b" xmlns:ns4="12bb551a-6dfc-48ee-8ab3-84ff6733cecf" targetNamespace="http://schemas.microsoft.com/office/2006/metadata/properties" ma:root="true" ma:fieldsID="a1b546c6d2c0b6d778bfae992697db7f" ns3:_="" ns4:_="">
    <xsd:import namespace="a39d8f34-da40-4492-8063-9f6c64c4666b"/>
    <xsd:import namespace="12bb551a-6dfc-48ee-8ab3-84ff6733cec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9d8f34-da40-4492-8063-9f6c64c466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bb551a-6dfc-48ee-8ab3-84ff6733cec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F645C7-26DE-472D-B373-3620B5A79F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9d8f34-da40-4492-8063-9f6c64c4666b"/>
    <ds:schemaRef ds:uri="12bb551a-6dfc-48ee-8ab3-84ff6733ce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BF40E3-7409-4CD3-9DC3-D5FF4D4AFF73}">
  <ds:schemaRefs>
    <ds:schemaRef ds:uri="http://schemas.microsoft.com/sharepoint/v3/contenttype/forms"/>
  </ds:schemaRefs>
</ds:datastoreItem>
</file>

<file path=customXml/itemProps3.xml><?xml version="1.0" encoding="utf-8"?>
<ds:datastoreItem xmlns:ds="http://schemas.openxmlformats.org/officeDocument/2006/customXml" ds:itemID="{FEDBEE9C-661D-4F31-9E58-C454621FA958}">
  <ds:schemaRefs>
    <ds:schemaRef ds:uri="http://purl.org/dc/terms/"/>
    <ds:schemaRef ds:uri="a39d8f34-da40-4492-8063-9f6c64c4666b"/>
    <ds:schemaRef ds:uri="http://purl.org/dc/elements/1.1/"/>
    <ds:schemaRef ds:uri="http://schemas.microsoft.com/office/2006/documentManagement/types"/>
    <ds:schemaRef ds:uri="http://purl.org/dc/dcmitype/"/>
    <ds:schemaRef ds:uri="http://schemas.microsoft.com/office/infopath/2007/PartnerControls"/>
    <ds:schemaRef ds:uri="http://www.w3.org/XML/1998/namespace"/>
    <ds:schemaRef ds:uri="http://schemas.openxmlformats.org/package/2006/metadata/core-properties"/>
    <ds:schemaRef ds:uri="12bb551a-6dfc-48ee-8ab3-84ff6733cecf"/>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515</Words>
  <Characters>2942</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Rodriguez, Catalina</dc:creator>
  <cp:lastModifiedBy>Reynolds, Paula L. (MOCFS)</cp:lastModifiedBy>
  <cp:revision>2</cp:revision>
  <dcterms:created xsi:type="dcterms:W3CDTF">2020-10-08T22:17:00Z</dcterms:created>
  <dcterms:modified xsi:type="dcterms:W3CDTF">2020-10-08T22:17:00Z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0x0101003EF04941EAA9BE41967D2C8569BE9F59</vt:lpwstr>
  </property>
</Properties>
</file>